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11" w:rsidRPr="00D44011" w:rsidRDefault="00D44011" w:rsidP="00D4401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44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D44011" w:rsidRPr="00B27BB2" w:rsidRDefault="00D44011" w:rsidP="00D44011">
      <w:pPr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ГОСУДАРСТВЕННОЕ БЮДЖЕТНОЕ УЧРЕЖДЕНИЕ РЕСПУБЛИКИ ДАГЕСТАН</w:t>
      </w: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«ЦЕНТР НЕПРЕРЫВНОГО ПОВЫШЕНИЯ ПРОФЕССИОНАЛЬНОГО МАСТЕРСТВА ПЕДАГОГИЧЕСКИХ РАБОТНИКОВ»</w:t>
      </w:r>
    </w:p>
    <w:p w:rsidR="00D44011" w:rsidRPr="00B27BB2" w:rsidRDefault="00D44011" w:rsidP="00D440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BB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F69595" wp14:editId="5ED52289">
            <wp:extent cx="2003425" cy="755650"/>
            <wp:effectExtent l="0" t="0" r="0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11" w:rsidRPr="00B27BB2" w:rsidRDefault="00D44011" w:rsidP="00D44011">
      <w:pPr>
        <w:keepNext/>
        <w:keepLines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ПРИМЕРНАЯ РАБОЧАЯ ПРОГРАММА ПО ХИМИИ </w:t>
      </w:r>
    </w:p>
    <w:p w:rsid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D44011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«Практикум по химии в 10 и 11 классах с использованием оборудования «Школьного </w:t>
      </w:r>
      <w:proofErr w:type="spellStart"/>
      <w:r w:rsidRPr="00D44011">
        <w:rPr>
          <w:rFonts w:ascii="Times New Roman" w:hAnsi="Times New Roman" w:cs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 w:cs="Times New Roman"/>
          <w:b/>
          <w:sz w:val="40"/>
          <w:szCs w:val="40"/>
        </w:rPr>
        <w:t>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Default="00D44011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4011" w:rsidRDefault="00D44011" w:rsidP="00D4401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0B66" w:rsidRDefault="00D44011" w:rsidP="00D44011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МАХАЧКАЛА 2021</w:t>
      </w:r>
    </w:p>
    <w:p w:rsidR="00546401" w:rsidRDefault="00546401" w:rsidP="00546401">
      <w:pPr>
        <w:jc w:val="center"/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ству нужны образованные, нравственные, предприимчивые люди, которые могут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 принимать ответственные решения в ситуациях выбора,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можные последствия. Одна из задач образования на сегодня — воспитание в ребёнке самостоятельной личности. Данная программа способствует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стоятельного мышления, формирует умения приобретать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ния на практике. Развитие и формирование вышеуказанных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Курс предназначен учащимся старшей школы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>, технологическо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го или универсального профилей обучения и может быть как обязательным учебным предметом по выбору учащегося из компонента обра</w:t>
      </w:r>
      <w:r w:rsidR="00584992">
        <w:rPr>
          <w:rFonts w:ascii="Times New Roman" w:hAnsi="Times New Roman" w:cs="Times New Roman"/>
          <w:sz w:val="28"/>
          <w:szCs w:val="28"/>
        </w:rPr>
        <w:t>зовательной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внеурочной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полнительного образования. Пособие рекомендуется и</w:t>
      </w:r>
      <w:r w:rsidR="00584992"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584992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584992">
        <w:rPr>
          <w:rFonts w:ascii="Times New Roman" w:hAnsi="Times New Roman" w:cs="Times New Roman"/>
          <w:sz w:val="28"/>
          <w:szCs w:val="28"/>
        </w:rPr>
        <w:t>изатором познавательной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584992"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584992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измерительных приборов. В Федеральном государственном образовательном стандарте (ФГОС)</w:t>
      </w:r>
      <w:r w:rsidR="00584992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учащимис</w:t>
      </w:r>
      <w:r w:rsidR="00584992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исследований, прямых и косвенных измерений с использованием аналоговых и цифровых измерительных приборов». Для этого учитель химии может воспользоваться учебным оборудование нового поколения — цифровыми лабораториями.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лаборатории по химии представлены дат</w:t>
      </w:r>
      <w:r w:rsidR="00584992">
        <w:rPr>
          <w:rFonts w:ascii="Times New Roman" w:hAnsi="Times New Roman" w:cs="Times New Roman"/>
          <w:sz w:val="28"/>
          <w:szCs w:val="28"/>
        </w:rPr>
        <w:t>чиками для измерения и регистра</w:t>
      </w:r>
      <w:r w:rsidRPr="00D44011">
        <w:rPr>
          <w:rFonts w:ascii="Times New Roman" w:hAnsi="Times New Roman" w:cs="Times New Roman"/>
          <w:sz w:val="28"/>
          <w:szCs w:val="28"/>
        </w:rPr>
        <w:t>ции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584992"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установки, а на проектировании различных вариантов проведения эксперимента, накоплении данных, их анализе и интерпретации, формулировке выводов.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С точки зрения науки, эксперимент — это исследо</w:t>
      </w:r>
      <w:r w:rsidR="00584992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</w:t>
      </w:r>
      <w:r w:rsidR="00584992">
        <w:rPr>
          <w:rFonts w:ascii="Times New Roman" w:hAnsi="Times New Roman" w:cs="Times New Roman"/>
          <w:sz w:val="28"/>
          <w:szCs w:val="28"/>
        </w:rPr>
        <w:t>сокий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584992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584992">
        <w:rPr>
          <w:rFonts w:ascii="Times New Roman" w:hAnsi="Times New Roman" w:cs="Times New Roman"/>
          <w:sz w:val="28"/>
          <w:szCs w:val="28"/>
        </w:rPr>
        <w:t>ой, творческой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</w:t>
      </w:r>
      <w:r w:rsidR="00584992">
        <w:rPr>
          <w:rFonts w:ascii="Times New Roman" w:hAnsi="Times New Roman" w:cs="Times New Roman"/>
          <w:sz w:val="28"/>
          <w:szCs w:val="28"/>
        </w:rPr>
        <w:t>ификация и изучение роли в мета</w:t>
      </w:r>
      <w:r w:rsidRPr="00D44011">
        <w:rPr>
          <w:rFonts w:ascii="Times New Roman" w:hAnsi="Times New Roman" w:cs="Times New Roman"/>
          <w:sz w:val="28"/>
          <w:szCs w:val="28"/>
        </w:rPr>
        <w:t>болизме.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химии, биологии, физики и носит инте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грированный характер, способствуя развитию естеств</w:t>
      </w:r>
      <w:r w:rsidR="00584992">
        <w:rPr>
          <w:rFonts w:ascii="Times New Roman" w:hAnsi="Times New Roman" w:cs="Times New Roman"/>
          <w:sz w:val="28"/>
          <w:szCs w:val="28"/>
        </w:rPr>
        <w:t>енно-научного мировоззрения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>щихся. В учебном плане элективный курс «Биохимия» является частью предметной</w:t>
      </w:r>
      <w:r w:rsidR="00584992">
        <w:rPr>
          <w:rFonts w:ascii="Times New Roman" w:hAnsi="Times New Roman" w:cs="Times New Roman"/>
          <w:sz w:val="28"/>
          <w:szCs w:val="28"/>
        </w:rPr>
        <w:t xml:space="preserve">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584992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исследованиями в области биохимии; формирование у обучающихся конвергентного мышления;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584992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разработками учёных; воспитание бережного отношения к живой природе, формирование культуры питания; обучение</w:t>
      </w:r>
      <w:r w:rsidR="00584992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заниматься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Пособие содержит методические комментарии по организации занятий (особенности, структура, содержание, виды деятельности, формы занятий и т. </w:t>
      </w:r>
      <w:r w:rsidR="00584992">
        <w:rPr>
          <w:rFonts w:ascii="Times New Roman" w:hAnsi="Times New Roman" w:cs="Times New Roman"/>
          <w:sz w:val="28"/>
          <w:szCs w:val="28"/>
        </w:rPr>
        <w:t>д.). На занятиях учащие</w:t>
      </w:r>
      <w:r w:rsidRPr="00D44011">
        <w:rPr>
          <w:rFonts w:ascii="Times New Roman" w:hAnsi="Times New Roman" w:cs="Times New Roman"/>
          <w:sz w:val="28"/>
          <w:szCs w:val="28"/>
        </w:rPr>
        <w:t>ся развивают аналитические способности при проведе</w:t>
      </w:r>
      <w:r w:rsidR="00584992"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584992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584992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584992">
        <w:rPr>
          <w:rFonts w:ascii="Times New Roman" w:hAnsi="Times New Roman" w:cs="Times New Roman"/>
          <w:sz w:val="28"/>
          <w:szCs w:val="28"/>
        </w:rPr>
        <w:t>периментальной, сочетающей в се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бе органическую химию и биологию. Также данный курс поможет сформировать навыки самостоятельной работы с цифровыми датчиками, проведения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</w:t>
      </w:r>
      <w:r w:rsidR="00584992">
        <w:rPr>
          <w:rFonts w:ascii="Times New Roman" w:hAnsi="Times New Roman" w:cs="Times New Roman"/>
          <w:sz w:val="28"/>
          <w:szCs w:val="28"/>
        </w:rPr>
        <w:t>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фессиональной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деятельности в области естественных наук.</w:t>
      </w:r>
    </w:p>
    <w:p w:rsidR="00D44011" w:rsidRPr="00D44011" w:rsidRDefault="00D44011" w:rsidP="00D44011">
      <w:pPr>
        <w:pStyle w:val="2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универсальных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5"/>
    </w:p>
    <w:p w:rsidR="00546401" w:rsidRPr="00D44011" w:rsidRDefault="00546401" w:rsidP="00D44011">
      <w:pPr>
        <w:pStyle w:val="30"/>
        <w:pBdr>
          <w:top w:val="single" w:sz="0" w:space="4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6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</w:t>
      </w:r>
      <w:r w:rsidR="00584992">
        <w:rPr>
          <w:rFonts w:ascii="Times New Roman" w:hAnsi="Times New Roman" w:cs="Times New Roman"/>
          <w:sz w:val="28"/>
          <w:szCs w:val="28"/>
        </w:rPr>
        <w:t xml:space="preserve"> исходя из социальных и личност</w:t>
      </w:r>
      <w:r w:rsidRPr="00D44011">
        <w:rPr>
          <w:rFonts w:ascii="Times New Roman" w:hAnsi="Times New Roman" w:cs="Times New Roman"/>
          <w:sz w:val="28"/>
          <w:szCs w:val="28"/>
        </w:rPr>
        <w:t>ных ценностей;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повышение своего образовательного уровня и уровня готовности к изучению основных исторических событий, связанных с историей развития химии и общества;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знание правил поведения в чрезвычайных ситуациях;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связанных с химией;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владение правилами безопасного обращения с химическими веществами и оборудованием, проявление экологической культуры.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7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D44011">
      <w:pPr>
        <w:pStyle w:val="1"/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Обучающийся получит возможность для </w:t>
      </w:r>
      <w:proofErr w:type="spellStart"/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формированияследующих</w:t>
      </w:r>
      <w:proofErr w:type="spellEnd"/>
      <w:r w:rsidRPr="00D44011">
        <w:rPr>
          <w:rFonts w:ascii="Times New Roman" w:hAnsi="Times New Roman" w:cs="Times New Roman"/>
          <w:i/>
          <w:iCs/>
          <w:sz w:val="28"/>
          <w:szCs w:val="28"/>
        </w:rPr>
        <w:t xml:space="preserve"> регулятивных УУД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основе учёта выделенных учителем ориентиров действия в новом учебном материале;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достижения цели и выбор наиболее эффективного способа;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необходимости.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Познавательные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познавательных УУД: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анализ условий и требований задачи, выбор, сопоставление и обоснование способа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решения задачи;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конкретных условий;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творческого и поискового характера;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характеризовать вещества по составу, строению и свойствам;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описывание свойств твёрдых, жидких, газообразных веществ, выделение их существенных признаков;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изображение состава простейших веществ с помощью химических формул и сущности химических реакций с помощью химических уравнений;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2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проведение наблюдений и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информации из различных источников;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546401" w:rsidP="00D44011">
      <w:pPr>
        <w:pStyle w:val="1"/>
        <w:numPr>
          <w:ilvl w:val="0"/>
          <w:numId w:val="1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объективно оценивать информацию о веществах и химических процессах, критически относиться к псевдонаучной информации.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коммуникативных УУД: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письменной и устной форме, определение способов взаимодействия, сотрудничество в поиске и сборе информации;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информации, участие в диалоге, планирование общих 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жительного отношения к другим обучаемым;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описание содержания выполняемых действий с целью ориентировки предметно</w:t>
      </w:r>
      <w:r w:rsidR="00584992">
        <w:rPr>
          <w:rFonts w:ascii="Times New Roman" w:hAnsi="Times New Roman" w:cs="Times New Roman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практической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её с позициями партнёров в сотрудничестве при выработке общего решения в совместной деятельности;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взаимопомощь;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работы.</w:t>
      </w:r>
    </w:p>
    <w:p w:rsidR="00546401" w:rsidRPr="00D44011" w:rsidRDefault="00546401" w:rsidP="00D44011">
      <w:pPr>
        <w:pStyle w:val="30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8"/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применять основные методы познания: наблюдение, измерение, эксперимент;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термины и понятия, объяснять взаимосвязь между ними;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систему взглядов на живую природу, применяя биологические теории, учения, законы, закономерности, понимать границы их применимости;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классифицировать основные биологические макромолекулы;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описывать функции белков, нуклеиновых кислот, углеводов и липидов;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устанавливать связь строения и функций основных биологических макромолекул, их роль в процессах клеточного метаболизма;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объяснять значение микро-, макро-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ультрамикроэлементов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клетке;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6" w:color="F3DDD2"/>
          <w:right w:val="single" w:sz="0" w:space="0" w:color="F3DDD2"/>
        </w:pBd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понимать сущность биосинтеза белков, механизма действия ферментов, биосинтеза ДНК и РНК, распада белков, биосинтеза и обмена углеводов, биосинтеза и обмена липидов, биологического окисления и синтеза АТФ, механизма действия стероидных гормонов;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решать задачи на определение последовательности нуклеотидов ДНК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- НК), антикодонов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комплементарности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делать выводы об изменениях, которые произойдут в процессах матричного синтеза в случае изменения последовательности нуклеотидов ДНК;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проводить учебно-исследовательскую деятельность: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D44011">
      <w:pPr>
        <w:pStyle w:val="1"/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акции, о характере и продуктах различных химических реакций;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0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объективно оценивать информацию о веществах и химических процессах;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осознавать значение теоретических знаний по химии для практической деятельности человека;</w:t>
      </w:r>
    </w:p>
    <w:p w:rsidR="00546401" w:rsidRPr="00D44011" w:rsidRDefault="00546401" w:rsidP="00D44011">
      <w:pPr>
        <w:pStyle w:val="1"/>
        <w:numPr>
          <w:ilvl w:val="0"/>
          <w:numId w:val="2"/>
        </w:numPr>
        <w:pBdr>
          <w:top w:val="single" w:sz="0" w:space="0" w:color="F3DDD2"/>
          <w:left w:val="single" w:sz="0" w:space="0" w:color="F3DDD2"/>
          <w:bottom w:val="single" w:sz="0" w:space="17" w:color="F3DDD2"/>
          <w:right w:val="single" w:sz="0" w:space="0" w:color="F3DDD2"/>
        </w:pBd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создавать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 и др.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bookmark33"/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9"/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образовательной программой проводится в форме письменных и экспериментальных работ, предполагается проведение промежуточной и итоговой аттестации. Промежуточная аттестация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круглого стола, где заслушиваются доклады учащихся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еженедельно. Длительность одного занятия — 1 академический час.</w:t>
      </w:r>
    </w:p>
    <w:p w:rsidR="00546401" w:rsidRPr="00D44011" w:rsidRDefault="00546401" w:rsidP="00D44011">
      <w:pPr>
        <w:pStyle w:val="1"/>
        <w:tabs>
          <w:tab w:val="left" w:pos="993"/>
        </w:tabs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D44011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36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Основное содержание программы элективного курса</w:t>
      </w:r>
      <w:bookmarkEnd w:id="10"/>
    </w:p>
    <w:p w:rsidR="00546401" w:rsidRPr="00D44011" w:rsidRDefault="00546401" w:rsidP="00D44011">
      <w:pPr>
        <w:pStyle w:val="1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3"/>
        <w:gridCol w:w="5269"/>
        <w:gridCol w:w="1243"/>
        <w:gridCol w:w="1248"/>
        <w:gridCol w:w="1282"/>
      </w:tblGrid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разделов и тем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Вводные занятия.</w:t>
            </w:r>
          </w:p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эксперимент и цифровые ла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боратории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Введение в биохимию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Химический состав организмов и общее понятие об обмене веществ и энергии в живой природе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Белки. Распад и биосинтез белков.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Витамины и некоторые другие биологиче</w:t>
            </w:r>
            <w:r w:rsidRPr="00D44011">
              <w:rPr>
                <w:rFonts w:ascii="Times New Roman" w:hAnsi="Times New Roman" w:cs="Times New Roman"/>
                <w:sz w:val="24"/>
                <w:szCs w:val="24"/>
              </w:rPr>
              <w:softHyphen/>
              <w:t>ски активные соединения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Нуклеиновые кислоты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011" w:rsidRPr="00D44011" w:rsidTr="00D44011">
        <w:trPr>
          <w:trHeight w:val="20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Углеводы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9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Липиды и их обмен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10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Биологическое окисление и синтез АТФ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11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Гормоны и их роль в обмене веществ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12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Взаимосвязь и регуляция обмена веществ. Проблемы биохимической экологии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Тема 13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4011" w:rsidRPr="00D44011" w:rsidTr="00D44011">
        <w:trPr>
          <w:trHeight w:val="2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46401" w:rsidRPr="00D44011" w:rsidRDefault="0054640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401" w:rsidRPr="00D44011" w:rsidRDefault="0054640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1. Химический эксперимент и цифровые лаборатории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Цифровые датчики. Общие характеристики. Физические эффекты, используемые в работе датчиков.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bookmark39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2. Введение в биохимию</w:t>
      </w:r>
      <w:bookmarkEnd w:id="11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Биохимия — наука о качественном составе, количественном содержании и преобра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зованиях в процессе жизнедеятельности соединений, образующих живую материю. Исто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рия развития биохимии. Роль отечественных учёных в развитии биохимии. Взаимосвязь биохимии с молекулярной биологией, биофизикой и биоорганической химией. Значение биохимии для развития биологии, медицины, биотехнологии, сельского хозяйства, гене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тики и экологии. Методы биохимических исследований и их характеристика. Использова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ние современных скоростных и автоматизированных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физикохимических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методов анали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 для биохимических целей. Биохимические методы мониторинга окружающей среды.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4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Тема 3. Химический состав организмов и общее понятие об обмене веществ и энергии в живой природе</w:t>
      </w:r>
      <w:bookmarkEnd w:id="1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Понятие о главных биогенных элементах. Макро- и микроэлементы. Закономерности распространения элементов в живой природе. Потребность организмов в химических элементах. Биогеохимический круговорот веществ в природе — основа сохранения рав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новесия биосферы. Масштабы обмена веществ в живой природе. Пластические и энерге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тические вещества. Биологически активные соединения, их роль в жизни человека, жи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вотных и растений. Понятие о пестицидах и их видах.</w:t>
      </w:r>
    </w:p>
    <w:p w:rsidR="008941AE" w:rsidRDefault="008941AE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bookmark43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4. Белки. Распад и биосинтез белков</w:t>
      </w:r>
      <w:bookmarkEnd w:id="13"/>
    </w:p>
    <w:p w:rsidR="00546401" w:rsidRPr="00D44011" w:rsidRDefault="00546401" w:rsidP="00D440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Роль белков в построении и функционировании живых систем.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протеомике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Аминокислотный состав белков. Понятие 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протеиногенных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аминокислотах. Способ связи аминокислот в белковой молекуле. Пептиды. Природные пептиды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вазопрессин,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эндорфины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др.), их физиологическое значение и ис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пользование в качестве медицинских препаратов. Химический синтез пептидов заданно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го строения и возможности их применения. Структура белковых молекул. Первичная структура белков. Принципы и методы определения первичной структуры белка. 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ная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надвторичная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структуры белков. Понятие об </w:t>
      </w:r>
      <w:proofErr w:type="gramStart"/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—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конформациях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полипептидной цепи (работы Л.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Полинга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Параметры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-спирали полипептидной цепи. Связь первичной и вторичной структур белковой молекулы. Классификация белков по элементам вторич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ной структуры. Доменный принцип структурной организации белков. Понятие о структур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и функциональных доменах (на примере иммуноглобулинов и каталитически актив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белков). Третичная структура белков. Типы связей, обеспечивающих поддержание третичной структуры. Динамичность третичной структуры белков. Самоорганизация тре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тичной структуры белковой молекулы и роль специфических белков-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шаперонов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этом процессе. Предсказание пространственного строения белков исходя из их первичной структуры. Четвертичная структура белков. Конкретные примеры четвертичной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ры белков (гемоглобин,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лактат-дегидрогеназа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каталаза и др.). Номенклатура и класси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фикация белков. Функциональная классификация белков и характеристика отдельных групп: структурных, сократительных, защитных, токсических, рецепторных и регулятор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ных. Белки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металлотионеины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гемоглобин и др.).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Распад белков. Ферменты, осуществляющие распад белков.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Протеасомы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— комплек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сы протеолитических ферментов. Мажорные белки крови как источники биологически активных пептидов. Метаболизм аминокислот. Конечные продукты распада белков и пути связывания аммиака в организме. Пути новообразования аминокислот. Первичные и вто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ричные аминокислоты. Заменимые и незаменимые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аминокислоты. Биосинтез белков. Ма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тричная схема биосинтеза белков. Активирование аминокислот (синтез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аминоацил-тР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- НК). Строение рибосом. Состав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прокариотических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эукариотических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рибосом.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Полири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босомы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. Этапы трансляции (инициация, элонгация,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терминация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 и их регуляция. Код белкового синтеза. Особенности генетического кода митохондрий и хлоропластов.</w:t>
      </w:r>
    </w:p>
    <w:p w:rsidR="00546401" w:rsidRPr="00D44011" w:rsidRDefault="00546401" w:rsidP="00D44011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bookmark46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4"/>
      <w:r w:rsidR="008941A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58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среды растворов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изоэлектрической точки желатины.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температуры плавления аминокислот.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92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температуры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изменения рН на свойства белков.</w:t>
      </w:r>
    </w:p>
    <w:p w:rsidR="00546401" w:rsidRPr="00D44011" w:rsidRDefault="00546401" w:rsidP="00D44011">
      <w:pPr>
        <w:pStyle w:val="1"/>
        <w:numPr>
          <w:ilvl w:val="0"/>
          <w:numId w:val="3"/>
        </w:numPr>
        <w:tabs>
          <w:tab w:val="left" w:pos="687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Цветные реакции на белки.</w:t>
      </w:r>
    </w:p>
    <w:p w:rsidR="00546401" w:rsidRPr="00D44011" w:rsidRDefault="00546401" w:rsidP="00D44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8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5. Ферменты</w:t>
      </w:r>
      <w:bookmarkEnd w:id="15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Разнообразие каталитически активных молекул. Каталитически активные белки (энзи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мы), каталитически активные РНК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), каталитически активные антитела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Каталитическая функция белков. Различия в свойствах ферментов и катализаторов иной природы. Специфичность действия ферментов. Роль отечественных учёных (И. П. Павлов, А. Е.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Браунштейн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, В. А. Энгельгардт и др.) в развитии энзимологии. Понятие о субстрат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ном и аллостерическом центрах в молекуле ферментов. Ферменты мономеры (трипсин, лизоцим)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мультимеры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глутатион-редуктаза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). Понятие о коферментах. Коферменты — переносчики водорода и электронов (НАД, НАДФ, ФАД), и атомных групп (АТФ,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мент-А, НДФ-сахара). Множественные формы ферментов и их функциональное значение. Изоферменты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лактатдегидрогеназы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 Значение исследования множественных форм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ментов для медицины, генетики, селекции и мониторинга окружающей среды. Механизм действия ферментов. Фермент-субстратные комплексы. Константа диссоциации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фе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мент-субстратного комплекса (KS) и константа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Михаэлиса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(КМ). Активаторы и ингибиторы ферментов. Влияние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на активность ферментов. Номенклатура и классифи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кация ферментов. Принципы классификации ферментов. Промышленное получение и практическое использование ферментов. Перспективы практического использования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бозимов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абзимов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для борьбы с заболеваниями человека.</w:t>
      </w:r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50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</w:t>
      </w:r>
      <w:r w:rsidR="008941AE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работы</w:t>
      </w:r>
      <w:bookmarkEnd w:id="16"/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Термолабильность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ферментов.</w:t>
      </w:r>
    </w:p>
    <w:p w:rsidR="00546401" w:rsidRPr="00D44011" w:rsidRDefault="00546401" w:rsidP="008941AE">
      <w:pPr>
        <w:pStyle w:val="30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Влияние активаторов и ингибиторов на работу ферментов.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bookmark52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6. Витамины и некоторые другие биологически активные соединения</w:t>
      </w:r>
      <w:bookmarkEnd w:id="17"/>
    </w:p>
    <w:p w:rsidR="00546401" w:rsidRPr="00D44011" w:rsidRDefault="00546401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История открытия витаминов. Роль витаминов в питании человека и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животных. Авита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минозы, гиповитаминозы, гипервитаминозы. Соотношение витаминов и коферментов.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Витамерия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Жирорастворимые витамины. Витамин А и его участие в зрительном акте. Ви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тамины D, К и Е и их роль в обмене веществ. Водорастворимые витамины. Витамины В1, В2, В5, В6, В12, их значение в обмене веществ. Витамин С (аскорбиновая кислота). Раз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нообразие биологически активных соединений: антивитамины, антибиотики, фитонциды, гербициды, дефолианты, ростовые вещества (важнейшие представители и механизмы действия).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bookmark54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18"/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Качественная реакция на витамин А.</w:t>
      </w:r>
    </w:p>
    <w:p w:rsidR="007B37BA" w:rsidRPr="00D44011" w:rsidRDefault="007B37BA" w:rsidP="008941AE">
      <w:pPr>
        <w:pStyle w:val="30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Количественное определение витамина Р в чае.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19" w:name="bookmark5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7. Нуклеиновые кислоты и их обмен</w:t>
      </w:r>
      <w:bookmarkEnd w:id="19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История открытия и изучения нуклеиновых кислот, их химический состав. Характери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стика пуриновых и пиримидиновых оснований, входящих в состав нуклеиновых кислот. Два типа нуклеиновых кислот: дезоксирибонуклеиновая кислота (ДНК) и рибонуклеино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вая кислота (РНК). Различия между ДНК и РНК по составу главных азотистых оснований, пентозам, молекулярной массе, локализации в клетке и функциям. Структура и функции ДНК. Содержание ДНК в организме и локализация её в клетке (ядро, митохондрии, хло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ропласта,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эписомы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Размер и формы молекул ДНК. Кольцевая форма ДНК некоторых фагов, митохондрий и хлоропластов. Первичная структура ДНК. Успехи и перспективы в расшифровке структуры геномов микроорганизмов, растений и животных. Проект «Ге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ном человека». Вторичная структура ДНК (модель Дж. Уотсона и Ф. Крика).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Комплемен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тарность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азотистых оснований и её значение для воспроизведения структуры геномов. Третичная структура ДНК.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Сверхспирализация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ДНК. Избыточность и компактность моле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кул ДНК. Строение хроматина. Мутации в ДНК и факторы, их вызывающие. Репарация структуры ДНК и её значение для сохранения видов. Наследственные заболевания. РНК, их классификация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мяРНК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тмРНК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вирусные РНК). Сравнительная характеристика видов РНК по их структуре и функциям. Механизм биосинтеза (реплика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ции) ДНК. Ферменты (РНК-полимераза, ДНК-полимераза, ДНК-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лигаза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 белковые фак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торы, участвующие в репликации ДНК. Репликационная вилка и этапы биосинтеза ДНК. Особенности репликации у про- и эукариот. Биосинтез РНК (транскрипция) и её регуля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ция у про- и эукариот. Понятие 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транскриптонах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оперонах. Созревание (процессинг) РНК.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его виды.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Аутосплайсинг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«Редактирование» РНК. Обратная транс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крипция и её значение для существования вирусов (на примере вируса иммунодефицита человека и вирусов гриппа)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внутригеномных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перестроек. Понятие о подвижных генети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ческих элементах и их значении для эволюции геномов. Понятие о генетической инжене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рии. Принципы и стратегии молекулярного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клонирования. Достижения и перспективы молекулярной биотехнологии.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0" w:name="bookmark5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0"/>
    </w:p>
    <w:p w:rsidR="007B37BA" w:rsidRPr="00D44011" w:rsidRDefault="007B37BA" w:rsidP="008941AE">
      <w:pPr>
        <w:pStyle w:val="30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нуклеопротеинов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из дрожжей.</w:t>
      </w:r>
    </w:p>
    <w:p w:rsidR="008941AE" w:rsidRDefault="008941AE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bookmark60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8. Углеводы и их обмен</w:t>
      </w:r>
      <w:bookmarkEnd w:id="21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Классификация углеводов. Простые углеводы (моносахариды) и их представители (рибоза, глюкоза, фруктоза, галактоза). Сложные углеводы. Дисахариды (сахароза, лак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тоза, мальтоза). Полисахариды, их структура и представители (гликоген, крахмал, клет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чатка, хитин). Функции углеводов (энергетическая, метаболическая, рецепторная и др.). Гликопротеины как детерминанты групп крови. Обмен углеводов. Пути распада полисахаридов. Регуляция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фосфоролиза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участии гормонов, G-белков,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цАМФ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протеинкиназ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Обмен глюкозо-6-фосфата (дихотомический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апотомический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пути). Обмен пировино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градной кислоты. Гликолиз. Спиртовое брожение. Действие этанола на организм челове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ка.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Полиферментный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комплекс окислительного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пировиноградной кислоты. Цикл трикарбоновых и дикарбоновых кислот, его значение в обмене веществ и обеспечении организма энергией. Биосинтез углеводов. Понятие о первичном биосинте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зе углеводов.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Глюконеогенез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Биосинтез олиго- и полисахаридов.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bookmark62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2"/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Цветные реакции на крахмал.</w:t>
      </w:r>
    </w:p>
    <w:p w:rsidR="007B37BA" w:rsidRPr="00D44011" w:rsidRDefault="007B37BA" w:rsidP="008941AE">
      <w:pPr>
        <w:pStyle w:val="30"/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реакцию на моно- и дисахариды.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bookmark6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9. Липиды и их обмен</w:t>
      </w:r>
      <w:bookmarkEnd w:id="23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Общая характеристика и классификация липидов. Структура и функции липидов. Роль липидов в построении биологических мембран. Структура и функции липопротеинов.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мен жиров. Распад жиров и в-окисление высших жирных кислот.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Глиоксилевый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цикл и его роль во взаимосвязи обмена липидов и углеводов. Механизм биосинтеза высших жирных кислот. Биосинтез триглицеридов. Нарушения в обмене жиров. Ожирение и его причины. Воски, их строение, функции и представители (спермацет, пчелиный воск).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Стеролы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эргостерол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др.). Структура и функции стероидов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холевая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кислота, стероидные гормоны). Фосфолипиды. Биологическая роль фосфолипидов.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фоинозитиды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как источники вторичных посредников гормонов.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температуры плавления и затвердевания жиров</w:t>
      </w:r>
    </w:p>
    <w:p w:rsidR="007B37BA" w:rsidRPr="00D44011" w:rsidRDefault="007B37BA" w:rsidP="008941AE">
      <w:pPr>
        <w:pStyle w:val="30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Эмульгирование жиров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bookmark68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10. Биологическое окисление и синтез АТФ</w:t>
      </w:r>
      <w:bookmarkEnd w:id="24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История изучения процессов биологического окисления: работы А. Н. Баха, В. И. Палладина, О.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Варбурга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В. А. Энгельгардта. Разнообразие ферментов биологического окисления. Системы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микросомального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окисления в клетке.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Цитохром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Р-450 и его роль 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детоксикации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ксенобиотиков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Супероксиддисмутаза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каталаза и их роль в защите орга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низма от активных форм кислорода. Сопряжение окисления с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Суб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стратное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фосфорилирование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на уровне электронно-транспортной цепи. Понятие о сопрягающей мембране митохондрий. Строение протонной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АТФазы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вероятные механизмы синтеза АТФ.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bookmark70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11. Гормоны и их роль в обмене веществ</w:t>
      </w:r>
      <w:bookmarkEnd w:id="25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Классификация гормонов. Стероидные гормоны: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кортикостерон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тестостерон,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диол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экдизон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Механизм действия стероидных гормонов. Пептидные гормоны. Характе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ристика инсулина, гормона роста,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тиреотропина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гастрина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вазопрессина. Механизм дей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ствия пептидных гормонов (на примере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глюкагена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инсулина). Сахарный диабет и его виды. Прочие гормоны (адреналин, ауксин, гиббереллины,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цитокинины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простагланди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ны), их структура и механизм действия.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Рилизинг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-факторы гормонов.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Нейрогормоны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дорфины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энкефалины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 Применение гормонов в медицине и сельском хозяйстве.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Качественные реакции на инсулин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хлорным железом</w:t>
      </w:r>
    </w:p>
    <w:p w:rsidR="007B37BA" w:rsidRPr="00D44011" w:rsidRDefault="007B37BA" w:rsidP="008941AE">
      <w:pPr>
        <w:pStyle w:val="30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Реакция адреналина с йодом</w:t>
      </w: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bookmark74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12. Взаимосвязь и регуляция обмена веществ. Проблемы биохимической экологии</w:t>
      </w:r>
      <w:bookmarkEnd w:id="26"/>
    </w:p>
    <w:p w:rsidR="007B37BA" w:rsidRPr="00D44011" w:rsidRDefault="007B37BA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Общие представления о взаимосвязи обмена веществ в клетке. Понятие о ключевых метаболитах (пировиноградная кислота, кофермент-А и др.). Взаимосвязь белкового и нуклеинового обмена, значение регуляторных белков. Взаимосвязь углеводного и белко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вого обмена. Роль пировиноградной кислоты и цикла Кребса в этой взаимосвязи.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мосвязь обмена углеводов и липидов; роль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ацетилкоэнзима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-А в этом процессе. Уровни регуляции обмена веществ: клеточный, организменный и популяционный. Транскрипци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онный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оперонный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уровень регуляции. Основные механизмы регуляции обмена веществ в клетке. Организменный уровень регуляции. Гормональная регуляция обмена веществ. Каскадный механизм регуляции с участием гормонов и вторичных посредников. Популя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ционный уровень регуляции. Антибиотики микробов, фитонциды растений,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телергоны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животных и их влияние на процессы жизнедеятельности. Эколого-биохимические взаи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модействия с участием различных групп организмов: микроорганизмов, грибов, высших растений,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животных. Токсины растений. Пищевые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детерренты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антифиданты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. Пищевые аттрактанты и стимуляторы.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Хеморегуляторы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воздействующие на позвоночных живот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ных. Накопление и использование животными вторичных метаболитов растений. Антро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погенные биоактивные вещества и проблемы химического загрязнения биосферы. Эко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логически безопасные способы воздействия на различные виды животных, растений и микроорганизмов.</w:t>
      </w:r>
    </w:p>
    <w:p w:rsidR="007B37BA" w:rsidRPr="00D44011" w:rsidRDefault="007B37BA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7" w:name="bookmark76"/>
      <w:r w:rsidRPr="00D44011">
        <w:rPr>
          <w:rFonts w:ascii="Times New Roman" w:hAnsi="Times New Roman" w:cs="Times New Roman"/>
          <w:color w:val="auto"/>
          <w:sz w:val="28"/>
          <w:szCs w:val="28"/>
        </w:rPr>
        <w:t>Тема 13. Проектная работа</w:t>
      </w:r>
      <w:bookmarkEnd w:id="27"/>
    </w:p>
    <w:p w:rsidR="000A18BB" w:rsidRPr="00D44011" w:rsidRDefault="000A18BB" w:rsidP="008941AE">
      <w:pPr>
        <w:pStyle w:val="1"/>
        <w:tabs>
          <w:tab w:val="left" w:pos="99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Предлагается для проектной работы следующие темы (примерные):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25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аминокислоты и белки.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Приготовление раствора белка (яичного альбумина). Разделение белков ку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риного яйца по их растворимости. Денатурация белков (обратимая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обратимая).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Сравнительный анализ продуктов кислотного и ферментативного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- и полисахаридов (на примере сахарозы и крахмала).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Специфичность действия ферментов (амилаза).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на активность ферментов температуры, рН, активаторов и ингиби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торов.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58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Выделение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из дрожжей.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3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Качественное определение продуктов гидролиза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рибонуклеопротеинов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Выделение гликогена из печени животных. Сопоставление структуры глико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гена и крахмала.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063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Разделение углеводов методом тонкослойной хроматографии.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5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Гидролиз жиров под действием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06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Влияние желчи на активность липазы.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Качественные реакции на гормоны.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Биогенная классификация химических элементов.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вещества. Витамины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Биологически активные добавки: профанация или польза?</w:t>
      </w:r>
    </w:p>
    <w:p w:rsidR="000A18BB" w:rsidRPr="00D44011" w:rsidRDefault="000A18BB" w:rsidP="008941AE">
      <w:pPr>
        <w:pStyle w:val="1"/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Биологическая роль витаминов.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Витамин С и его значение.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Искусственные жиры — угроза здоровью.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Использование дрожжей в пищевой промышленности.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Исследование физико-химических свойств молока разных производителей, имеющих экологический сертификат.</w:t>
      </w:r>
    </w:p>
    <w:p w:rsidR="000A18BB" w:rsidRPr="00D44011" w:rsidRDefault="000A18BB" w:rsidP="008941AE">
      <w:pPr>
        <w:pStyle w:val="1"/>
        <w:numPr>
          <w:ilvl w:val="0"/>
          <w:numId w:val="10"/>
        </w:numPr>
        <w:tabs>
          <w:tab w:val="left" w:pos="993"/>
          <w:tab w:val="left" w:pos="1140"/>
        </w:tabs>
        <w:spacing w:line="276" w:lineRule="auto"/>
        <w:ind w:firstLine="700"/>
        <w:rPr>
          <w:rFonts w:ascii="Times New Roman" w:hAnsi="Times New Roman" w:cs="Times New Roman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Иод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в продуктах питания и влияние его на организм человека.</w:t>
      </w:r>
    </w:p>
    <w:p w:rsidR="007B37BA" w:rsidRPr="00D44011" w:rsidRDefault="007B37BA" w:rsidP="008941AE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8" w:name="bookmark78"/>
      <w:r w:rsidRPr="00D44011">
        <w:rPr>
          <w:rFonts w:ascii="Times New Roman" w:hAnsi="Times New Roman" w:cs="Times New Roman"/>
          <w:color w:val="auto"/>
          <w:sz w:val="28"/>
          <w:szCs w:val="28"/>
        </w:rPr>
        <w:t>Лабораторные работы</w:t>
      </w:r>
      <w:bookmarkEnd w:id="28"/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Лабораторная работа № 1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«Определение среды растворов аминокислот»</w:t>
      </w:r>
    </w:p>
    <w:p w:rsidR="007B37BA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Теоретическая часть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Кислотно-основные свойства а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–а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минокислот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протолитической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теории кислот и оснований, а-аминокислоты относятся к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амфо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литам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так как содержат в составе молекулы кислотный и основной центры. В водном рас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творе молекула а-аминокислоты существует в виде биполярного иона.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2D23A793" wp14:editId="4BE07636">
            <wp:extent cx="41814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зависимости от рН среды может преобладать тот или иной заряд.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сильнокислых средах (рН 1—2) формируется катионная форма а-аминокислоты. В сильнощелочной среде (рН 13—14) преобладает анионная форма а-аминокислоты.</w:t>
      </w:r>
    </w:p>
    <w:p w:rsidR="000A18BB" w:rsidRPr="00D44011" w:rsidRDefault="000A18BB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 wp14:anchorId="7D23DE37" wp14:editId="6410D3B2">
            <wp:extent cx="405765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Существуют значения рН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спецефические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для каждой аминокислоты, в которой коли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чество анионных форм в растворе равно количеству катионных форм. При этом необхо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димо учитывать наличие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ионогенных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группировок боковой цепи.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Значение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рН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при котором общий заряд молекулы а-аминокислоты равен 0, называет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ся изоэлектрической точкой а-аминокислоты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рIАК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Если рН раствора соответствует изоэлектрической точке а-аминокислоты, то при электрофорезе не происходит движения молекулы в растворе. Если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Н раствора &lt; р I, то катионная форма а-аминокислоты движется к катоду. Если рН раствора &gt; 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I, то анионная форма а-аминокислоты движется к аноду. На этом основано разделение АК методом электрофореза.</w:t>
      </w:r>
    </w:p>
    <w:p w:rsidR="000A18BB" w:rsidRPr="00D44011" w:rsidRDefault="000A18BB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Для большинства белков животного происхождения изоэлектрические точки лежат в пределах от 5,5 до 7,0 (исключение: пепсин — р I = 1,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сальмин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— р I = 12), т. е. белки об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ладают более выраженными кислотными свойствами.</w:t>
      </w:r>
    </w:p>
    <w:p w:rsidR="000A18BB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физиологических значения рН 7,34—7,36 in vivo ни одна а-аминокислота и ни один белок не находится в изоэлектрическом состоянии, а преобладает анионная форма, отрицательный заряд которой уравновешивается катионами натрия и калия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Na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+ и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+).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29" w:name="bookmark8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29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определить рН растворов аминокислот и сделать вывод о зависимости значе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 рН от строения аминокислот. Продолжить изучать возможности датчиков и програм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мы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Relab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Реактивы и оборудование: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1. Компьютер.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Датчик определения рН,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вода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 xml:space="preserve">дистиллированная, 0,01 М растворы аминокислот (глицина,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кислоты, лизина).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Инструкция по выполнению лабораторной работы: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Закрепите датчик рН в лапке штатива и подключите и его к планшетному регистра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тору (компьютеру). Запустите программу измерений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химический стакан налейте 30 мл раствора глицина, опустите датчик рН. Кончик чувствительного элемента должен быть погружён в раствор не менее чем на 3 см и не ка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саться ни дна, ни стенок стакана.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Нажмите кнопку «Пуск». Зафиксируйте показания рН раствора аминокислоты.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Промойте датчик из раствора дистиллированной водой.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Аналогично повторите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пп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 2—4 для других аминокислот.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измерений занесите в таблицу.</w:t>
      </w:r>
    </w:p>
    <w:p w:rsidR="00610A94" w:rsidRPr="00D44011" w:rsidRDefault="00610A94" w:rsidP="008941AE">
      <w:pPr>
        <w:pStyle w:val="30"/>
        <w:numPr>
          <w:ilvl w:val="0"/>
          <w:numId w:val="12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Сделайте вывод.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8"/>
        <w:gridCol w:w="1354"/>
        <w:gridCol w:w="1430"/>
        <w:gridCol w:w="1589"/>
        <w:gridCol w:w="1382"/>
      </w:tblGrid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Глицин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Аланин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Глутамино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вая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кислота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Лизин</w:t>
            </w: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Формула аминокислоты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Соотношение функциональных групп (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амино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- и карбоксильной группы)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Значение рН по датчику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лакмуса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метилового оранжевого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фенолфталеина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Цвет универсального индикатора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0A94" w:rsidRPr="00D44011" w:rsidRDefault="00610A94" w:rsidP="00D44011">
      <w:pPr>
        <w:pStyle w:val="30"/>
        <w:spacing w:after="0" w:line="276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610A94" w:rsidRPr="008941AE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8941AE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Лабораторная работа №2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Определение изоэлектрической точки желатины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Теоретическая часть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растворы белков неустойчивы. Молекулы белка с одинако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вым количеством положительных и отрицательных зарядов легко выпадают в осадок. Значение рН, соответствующее изоэлектрической точке, является характерным для каж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дого белка. Выпадение белка в осадок можно ускорить добавлением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водоотнимающих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веществ, например этилового спирта.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Желатина (желатин) —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полидесперсная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смесь полипептидов (молекулярная мас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са—50—70 тыс. Д), образуемая из коллагена.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Желатина обратимо коагулирующий коллоид, получаемый из фибриллярного белка коллагена вывариванием в воде шкуры животных, кожи, костей, хрящей или сухожилий, т. е. материала, в котором содержится коллаген. Кости перед кипячением обычно снача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ла обезжиривают, а их минеральные компоненты удаляют,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обрабатывая кислотой. Шку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ру, кожу и сухожилия промывают и обрабатывают известью, чтобы размягчить коллаген перед его превращением в желатину. Получение желатины сходно с получением клея, но вываривание в процессе её приготовления длится не столь долго и не приводит к полной деградации коллагена до жидких конечных продуктов, поэтому у желатины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желатиниру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ющая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способность выше, чем у клея.</w:t>
      </w:r>
    </w:p>
    <w:p w:rsidR="00610A94" w:rsidRPr="00D44011" w:rsidRDefault="00610A94" w:rsidP="008941AE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Почти 20% веса желатины составляет аминокислота глицин. Такие белковые продук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ты, как мясо, бедны этой аминокислотой, являющейся одним из источников энергии для организма, поэтому желатину можно считать прекрасной добавкой к мясному рациону. В качестве обратимо коагулирующего коллоида желатина предотвращает кристаллиза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цию сахара; с этой целью её применяют в кондитерской промышленности и при изготов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лении мороженого. В производстве мороженого её используют также для того, чтобы уменьшить свертывание белка, казеина, благодаря чему и сам казеин, и жир в молоке лучше усваиваются. Желатину добавляют во многие домашние блюда и в полуфабрикаты тортов и кексов. В качестве белка-модификатора она может служить превосходным реак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тивом для обнаружения небольших количеств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таннина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0" w:name="bookmark8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30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Реактивы и оборудование: 0,5%-й раствор желатины; 0,1 М раствор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уксусной кисло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ты; 0,1 М раствор ацетата натрия; 96%-й этиловый спирт, пробирки; мерные пипетки, дат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чик определения рН, химические стаканы,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промывалка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вода дистиллированная. Ком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пьютер. Компьютерный интерфейс сбора данных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Releon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Lite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1" w:name="bookmark85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по выполнению лабораторной работы:</w:t>
      </w:r>
      <w:bookmarkEnd w:id="31"/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пять пронумерованных пробирок прилейте растворы уксусной кислоты и ацетата натрия в количествах, указанных в таблице.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После чего в каждую пробирку добавьте по 1 см3 раствора желатины и хорошо 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каждую пробирку прибавьте по 4 см3 этилового спирта и снова перемешайте.</w:t>
      </w:r>
    </w:p>
    <w:p w:rsidR="00610A94" w:rsidRPr="00D44011" w:rsidRDefault="00610A94" w:rsidP="008941AE">
      <w:pPr>
        <w:pStyle w:val="1"/>
        <w:numPr>
          <w:ilvl w:val="0"/>
          <w:numId w:val="13"/>
        </w:numPr>
        <w:tabs>
          <w:tab w:val="left" w:pos="644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5—10 мин просмотрите все пробирки и оцените степень мутности получен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ных смесей. рН наиболее мутной смеси соответствует изоэлектрической точке желатины с помощью датчика рН.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bookmark87"/>
      <w:r w:rsidRPr="00D44011">
        <w:rPr>
          <w:rFonts w:ascii="Times New Roman" w:hAnsi="Times New Roman" w:cs="Times New Roman"/>
          <w:color w:val="auto"/>
          <w:sz w:val="28"/>
          <w:szCs w:val="28"/>
        </w:rPr>
        <w:t>Оформление результатов</w:t>
      </w:r>
      <w:bookmarkEnd w:id="32"/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Результаты опыта оформите в виде таблицы. Определите изоэлектрическую точку же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латины.</w:t>
      </w:r>
    </w:p>
    <w:p w:rsidR="00610A94" w:rsidRPr="00D44011" w:rsidRDefault="00610A94" w:rsidP="00D44011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1886"/>
        <w:gridCol w:w="1984"/>
        <w:gridCol w:w="1985"/>
        <w:gridCol w:w="1718"/>
        <w:gridCol w:w="1656"/>
      </w:tblGrid>
      <w:tr w:rsidR="00D44011" w:rsidRPr="008941AE" w:rsidTr="008941AE">
        <w:trPr>
          <w:trHeight w:hRule="exact" w:val="122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про- бир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ки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 буфер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смеси, см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 смеси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0,5%-й раствор </w:t>
            </w: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желати</w:t>
            </w:r>
            <w:proofErr w:type="spellEnd"/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</w:t>
            </w:r>
            <w:proofErr w:type="spellEnd"/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см3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Этиловый</w:t>
            </w:r>
          </w:p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 xml:space="preserve">3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спирт, см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Степень мутности по 5-балль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softHyphen/>
              <w:t>ной шкале</w:t>
            </w:r>
          </w:p>
        </w:tc>
      </w:tr>
      <w:tr w:rsidR="00D44011" w:rsidRPr="008941AE" w:rsidTr="008941AE">
        <w:trPr>
          <w:trHeight w:hRule="exact" w:val="73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0,1 М СН3СООН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0,1 М </w:t>
            </w:r>
            <w:r w:rsidRPr="00894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bidi="en-US"/>
              </w:rPr>
              <w:t>CH3COONa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A94" w:rsidRPr="008941AE" w:rsidRDefault="00610A94" w:rsidP="008941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0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4011" w:rsidRPr="008941AE" w:rsidTr="008941AE">
        <w:trPr>
          <w:trHeight w:hRule="exact" w:val="51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7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A94" w:rsidRPr="008941AE" w:rsidRDefault="00610A94" w:rsidP="008941AE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10A94" w:rsidRPr="00D44011" w:rsidRDefault="00610A94" w:rsidP="00D44011">
      <w:pPr>
        <w:pStyle w:val="30"/>
        <w:spacing w:after="0" w:line="276" w:lineRule="auto"/>
        <w:ind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3" w:name="bookmark89"/>
      <w:r w:rsidRPr="00D44011">
        <w:rPr>
          <w:rFonts w:ascii="Times New Roman" w:hAnsi="Times New Roman" w:cs="Times New Roman"/>
          <w:color w:val="auto"/>
          <w:sz w:val="28"/>
          <w:szCs w:val="28"/>
        </w:rPr>
        <w:t>Контрольные вопросы:</w:t>
      </w:r>
      <w:bookmarkEnd w:id="33"/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Каково строение а-аминокислот, номенклатура аминокислот, изомерия?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Классификация а-аминокислот по характеру бокового радикала, физико-химиче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ские характеристики боковой радикала. Классификация а-аминокислот по способности синтезироваться в организме.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Какими кислотно-основными свойствами обладают а-аминокислоты?</w:t>
      </w:r>
    </w:p>
    <w:p w:rsidR="00610A94" w:rsidRPr="00D44011" w:rsidRDefault="00610A94" w:rsidP="008941AE">
      <w:pPr>
        <w:pStyle w:val="1"/>
        <w:numPr>
          <w:ilvl w:val="0"/>
          <w:numId w:val="14"/>
        </w:numPr>
        <w:tabs>
          <w:tab w:val="left" w:pos="644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Общие пути обмена а-аминокислот в организме. Реакции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декарбоксилирования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трансаминирования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окислительного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дезаминирования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10A94" w:rsidRPr="00D44011" w:rsidRDefault="00610A94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bookmark91"/>
      <w:r w:rsidRPr="00D44011">
        <w:rPr>
          <w:rFonts w:ascii="Times New Roman" w:hAnsi="Times New Roman" w:cs="Times New Roman"/>
          <w:color w:val="auto"/>
          <w:sz w:val="28"/>
          <w:szCs w:val="28"/>
        </w:rPr>
        <w:t>Тестовые задания:</w:t>
      </w:r>
      <w:bookmarkEnd w:id="34"/>
    </w:p>
    <w:p w:rsidR="00610A94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Тривиальное название 2-амино-3-гидроскипропановой кислоты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серин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тирозин;</w:t>
      </w:r>
    </w:p>
    <w:p w:rsidR="00610A94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оксипролин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;</w:t>
      </w:r>
    </w:p>
    <w:p w:rsidR="00036305" w:rsidRPr="00D44011" w:rsidRDefault="00036305" w:rsidP="008941AE">
      <w:pPr>
        <w:pStyle w:val="30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аланин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Название аминокислоты H2N — (CH2)4 — CH(NH2) — COOH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заместительной номенклатуре IUPAC: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2,6-диаминогексановая кислота;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2,6-диаминокапроновая;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а,8-диаминокапроновая;</w:t>
      </w:r>
    </w:p>
    <w:p w:rsidR="00036305" w:rsidRPr="00D44011" w:rsidRDefault="00036305" w:rsidP="008941AE">
      <w:pPr>
        <w:pStyle w:val="30"/>
        <w:numPr>
          <w:ilvl w:val="0"/>
          <w:numId w:val="1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1-карбокси-1,5-диаминопентан.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Боковой радикал аспарагиновой кислоты: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1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Боковой радикал аргинина: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отрицательно;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гидрофильный, полярный, </w:t>
      </w:r>
      <w:proofErr w:type="spellStart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ионогенный</w:t>
      </w:r>
      <w:proofErr w:type="spellEnd"/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заряженный положительно;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гидрофильный, полярный, неионогенный, незаряженный;</w:t>
      </w:r>
    </w:p>
    <w:p w:rsidR="00036305" w:rsidRPr="00D44011" w:rsidRDefault="00036305" w:rsidP="008941AE">
      <w:pPr>
        <w:pStyle w:val="30"/>
        <w:numPr>
          <w:ilvl w:val="0"/>
          <w:numId w:val="2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гидрофобный, неионогенный.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Задания: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Задание 1.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Смесь глицина,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лизина, аргинина,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глутаминовой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кислоты разделяли методом электрофореза при рН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Определите направление движения аминокислот при электрофорезе, если изоэлек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трические точки этих аминокислот соответственно равны значениям pH: 6,0; 6,0; 9,8; 10,8; 5,7 и 3,2.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 изоэлектрической точке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-рН) суммарный заряд а-аминокислоты равен нулю. В данных условиях такое соотношение выполняется для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аланина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, глицина и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серина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, эти аминокислоты в электрическом поле перемещаться не будут.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При рН &gt;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преобладает анионная форма и аминокислота (в данном случае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глутами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новая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кислота) будет перемещаться к аноду.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случае, когда рН &lt;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в растворе преобладает катионная форма, поэтому лизин и аргинин будут перемещаться к катоду.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2.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Даны три аминокислоты: аспарагиновая, лизин и глицин. Определите, в какой сре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 xml:space="preserve">де — кислой, нейтральной или щелочной — будут находиться изоэлектрические точки этих кислот по сравнению с глицином, для которого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= 6.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Решение: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аспарагиновой кислоты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кислой среде, чем у глицина, так как для подавления диссоциации второй карбоксильной группы требуется дополни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тельное количество ионов H+.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У лизина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pI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будет находиться в более щелочной среде, чем у глицина, так как для пре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дотвращения образования второй NH3+ группы требуется дополнительное количество ио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нов OH-.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Задание для развития функциональной грамотности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Почему свежее молоко не свёртывается при кипячении, а подкисшее свёртывается? Что можно сделать, чтобы избежать сворачивания подкисшего молока?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Cs w:val="0"/>
          <w:color w:val="auto"/>
          <w:sz w:val="28"/>
          <w:szCs w:val="28"/>
        </w:rPr>
        <w:t>Ответ: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кипячении молока казеин всегда денатурирует, но выпадает в осадок тогда, когда лишён заряда. В свежем молоке молекулы казеина имеют отрицательный заряд. Молеку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лы казеина лишены заряда в кислой сред</w:t>
      </w:r>
      <w:proofErr w:type="gram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е(</w:t>
      </w:r>
      <w:proofErr w:type="gram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т. е. в 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lastRenderedPageBreak/>
        <w:t>кислом молоке). Следовательно, изоэ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лектрическая точка казеина находится в кислой среде. Предотвратить свертывание мож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но путём добавления соды.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Лабораторная работа № 3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Определение температуры плавления аминокислот</w:t>
      </w:r>
    </w:p>
    <w:p w:rsidR="00036305" w:rsidRPr="00D44011" w:rsidRDefault="00036305" w:rsidP="008941AE">
      <w:pPr>
        <w:pStyle w:val="1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Теоретическая часть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Каждое индивидуальное соединение характеризуется набором физико-химических констант. Наиболее распространёнными из них являются температура кипения и плавле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ния, показатель преломления, плотность.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Температурой плавления считают интервал температур с момента появления жидкой фазы до момента полного исчезновения твёрдой фазы. Чем вещество чище, тем меньше интервал температуры плавления (как правило, не более 0,5°С). Незначительные количе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ства примеси приводят к сильному снижению температуры плавления. Расхождение определяемой температуры плавления и справочной величины для чистого соединения должны совпадать.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При нагревании вещества в нём устанавливается тепловой баланс: скорость подвода тепла в какой-то момент становится равной скорости его рассеивания. Поскольку ско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рость подвода и скорость рассеивания зависят от разности температур между объектом и средой, то в состоянии теплового равновесия у вещества устанавливается определённая температура. Она заведомо ниже, чем температура пламени, за счёт рассеивания тепла.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Аминокислоты — бесцветные кристаллические вещества, растворимые в воде; £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пл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220—315 °С. Высокая температура плавления аминокислоты связана с тем, что их мо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лекулы имеют структуру главным образом амфотерных (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двузарядных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) ионов.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Для всех аминокислот не представляется возможным однозначно фиксировать темпе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ратуру плавления, поскольку этот процесс сопряжён с разложением.</w:t>
      </w:r>
    </w:p>
    <w:p w:rsidR="00036305" w:rsidRPr="00D44011" w:rsidRDefault="00036305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Термическая деструкция фрагмента глицина наблюдается в интервале температур, как правило, в зависимости от заместителей в радикале, причём характер радикала влияет на стадийность и скорость процесса разложения.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5" w:name="bookmark93"/>
      <w:r w:rsidRPr="00D44011">
        <w:rPr>
          <w:rFonts w:ascii="Times New Roman" w:hAnsi="Times New Roman" w:cs="Times New Roman"/>
          <w:color w:val="auto"/>
          <w:sz w:val="28"/>
          <w:szCs w:val="28"/>
        </w:rPr>
        <w:t>Практическая часть</w:t>
      </w:r>
      <w:bookmarkEnd w:id="35"/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Cs w:val="0"/>
          <w:i w:val="0"/>
          <w:iCs w:val="0"/>
          <w:color w:val="auto"/>
          <w:sz w:val="28"/>
          <w:szCs w:val="28"/>
        </w:rPr>
        <w:t>Цель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: продемонстрировать возможности спиртовки для нагревания веществ.</w:t>
      </w:r>
    </w:p>
    <w:p w:rsidR="00036305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Перечень датчиков цифровой лаборатории: датчик высокотемпературный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Дополнительное оборудование: штатив с зажимом; спиртовка.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Материалы и реактивы: спирт этиловый, аминокислоты.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6" w:name="bookmark95"/>
      <w:r w:rsidRPr="00D44011">
        <w:rPr>
          <w:rFonts w:ascii="Times New Roman" w:hAnsi="Times New Roman" w:cs="Times New Roman"/>
          <w:color w:val="auto"/>
          <w:sz w:val="28"/>
          <w:szCs w:val="28"/>
        </w:rPr>
        <w:t>Техника безопасности:</w:t>
      </w:r>
      <w:bookmarkEnd w:id="36"/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Термопара после извлечения из пламени остывает не сразу — берегитесь ожога!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7141B2" w:rsidRPr="00D44011" w:rsidRDefault="007141B2" w:rsidP="008941AE">
      <w:pPr>
        <w:pStyle w:val="30"/>
        <w:numPr>
          <w:ilvl w:val="0"/>
          <w:numId w:val="2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Работать в очках.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7" w:name="bookmark97"/>
      <w:r w:rsidRPr="00D44011">
        <w:rPr>
          <w:rFonts w:ascii="Times New Roman" w:hAnsi="Times New Roman" w:cs="Times New Roman"/>
          <w:color w:val="auto"/>
          <w:sz w:val="28"/>
          <w:szCs w:val="28"/>
        </w:rPr>
        <w:t>Инструкция к выполнению лабораторной работы:</w:t>
      </w:r>
      <w:bookmarkEnd w:id="37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В пробирку насыпьте порошок глицина на 2—3 см по высоте. Закрепите пробирку в лапке штатива, а </w:t>
      </w:r>
      <w:proofErr w:type="spellStart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термопарный</w:t>
      </w:r>
      <w:proofErr w:type="spellEnd"/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датчик так, чтобы его кончик доходил почти до дна про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бирки, но не касался ни дна, ни стенок (рис. 1). Отметьте температуру глицина.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Зажгите спиртовку и поставьте её под пробирку с глицином.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Наблюдайте за изменением температуры, занося результаты измерений в таблицу.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Через некоторое время после начала нагревания температура стабилизируется. По</w:t>
      </w: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softHyphen/>
        <w:t>сле этого остановите нагревание.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Обратите внимание! Ставить нагретую пробирку в пластиковый штатив нельзя. Нужно дождаться его охлаждения в лапке штатива.</w:t>
      </w:r>
    </w:p>
    <w:p w:rsidR="007141B2" w:rsidRPr="00D44011" w:rsidRDefault="007141B2" w:rsidP="008941AE">
      <w:pPr>
        <w:pStyle w:val="a9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2356"/>
        <w:gridCol w:w="2410"/>
        <w:gridCol w:w="2410"/>
        <w:gridCol w:w="2409"/>
      </w:tblGrid>
      <w:tr w:rsidR="00D44011" w:rsidRPr="008941AE" w:rsidTr="008941AE">
        <w:trPr>
          <w:trHeight w:hRule="exact" w:val="65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глицина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алани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через 5—6 мин</w:t>
            </w:r>
          </w:p>
        </w:tc>
      </w:tr>
      <w:tr w:rsidR="00D44011" w:rsidRPr="008941AE" w:rsidTr="008941AE">
        <w:trPr>
          <w:trHeight w:hRule="exact" w:val="38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90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глута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миновой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кислоты че</w:t>
            </w:r>
            <w:r w:rsidRPr="008941AE">
              <w:rPr>
                <w:rFonts w:ascii="Times New Roman" w:hAnsi="Times New Roman" w:cs="Times New Roman"/>
                <w:sz w:val="24"/>
                <w:szCs w:val="24"/>
              </w:rPr>
              <w:softHyphen/>
              <w:t>рез 5—6 мин</w:t>
            </w:r>
          </w:p>
        </w:tc>
      </w:tr>
      <w:tr w:rsidR="00D44011" w:rsidRPr="008941AE" w:rsidTr="008941AE">
        <w:trPr>
          <w:trHeight w:hRule="exact" w:val="38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hRule="exact" w:val="64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без нагревания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1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3 мин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1B2" w:rsidRPr="008941AE" w:rsidRDefault="007141B2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лизина через 5—6 мин</w:t>
            </w:r>
          </w:p>
        </w:tc>
      </w:tr>
      <w:tr w:rsidR="00D44011" w:rsidRPr="008941AE" w:rsidTr="008941AE">
        <w:trPr>
          <w:trHeight w:hRule="exact" w:val="3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41B2" w:rsidRPr="008941AE" w:rsidRDefault="007141B2" w:rsidP="00D44011">
            <w:pPr>
              <w:pStyle w:val="a5"/>
              <w:spacing w:line="276" w:lineRule="auto"/>
              <w:ind w:firstLin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1B2" w:rsidRPr="008941AE" w:rsidRDefault="007141B2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1B2" w:rsidRPr="00D44011" w:rsidRDefault="007141B2" w:rsidP="00D44011">
      <w:pPr>
        <w:pStyle w:val="30"/>
        <w:spacing w:after="0" w:line="276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Аналогично проведите опыт с другими аминокислотами, например </w:t>
      </w:r>
      <w:proofErr w:type="spellStart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аланином</w:t>
      </w:r>
      <w:proofErr w:type="spellEnd"/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</w:pPr>
      <w:bookmarkStart w:id="38" w:name="bookmark99"/>
      <w:r w:rsidRPr="00D44011">
        <w:rPr>
          <w:rFonts w:ascii="Times New Roman" w:hAnsi="Times New Roman" w:cs="Times New Roman"/>
          <w:color w:val="auto"/>
          <w:sz w:val="28"/>
          <w:szCs w:val="28"/>
        </w:rPr>
        <w:t>Выводы:</w:t>
      </w:r>
      <w:bookmarkEnd w:id="38"/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color w:val="auto"/>
          <w:sz w:val="28"/>
          <w:szCs w:val="28"/>
        </w:rPr>
        <w:t>Сделайте вывод о температуре плавления аминокислот. Чем она обусловлена?</w:t>
      </w:r>
    </w:p>
    <w:p w:rsidR="007141B2" w:rsidRPr="00D44011" w:rsidRDefault="007141B2" w:rsidP="008941AE">
      <w:pPr>
        <w:pStyle w:val="30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Контрольные вопросы: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температура, до значений которой удаётся нагреть вещество, ниже темпе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ратуры пламени?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невозможно однозначно зафиксировать температуру плавления для ами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нокислот?</w:t>
      </w:r>
    </w:p>
    <w:p w:rsidR="007141B2" w:rsidRPr="00D44011" w:rsidRDefault="007141B2" w:rsidP="008941AE">
      <w:pPr>
        <w:pStyle w:val="1"/>
        <w:numPr>
          <w:ilvl w:val="0"/>
          <w:numId w:val="22"/>
        </w:numPr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Используя данные литературы, сравните температуры плавления заменимых и не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заменимых аминокислот.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Лабораторная работа № 4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Влияние температуры на свойства белков</w:t>
      </w:r>
    </w:p>
    <w:p w:rsidR="007141B2" w:rsidRPr="00D44011" w:rsidRDefault="007141B2" w:rsidP="008941AE">
      <w:pPr>
        <w:pStyle w:val="1"/>
        <w:tabs>
          <w:tab w:val="left" w:pos="723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39" w:name="bookmark101"/>
      <w:r w:rsidRPr="00D44011">
        <w:rPr>
          <w:rFonts w:ascii="Times New Roman" w:hAnsi="Times New Roman" w:cs="Times New Roman"/>
          <w:sz w:val="28"/>
          <w:szCs w:val="28"/>
        </w:rPr>
        <w:t>Теоретическая часть</w:t>
      </w:r>
      <w:bookmarkEnd w:id="39"/>
    </w:p>
    <w:p w:rsidR="007141B2" w:rsidRPr="00D44011" w:rsidRDefault="007141B2" w:rsidP="008941AE">
      <w:pPr>
        <w:pStyle w:val="1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Общим свойством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 является процесс поликонденсации, приводящий к образованию пептидов. В результате этой реакции формируются амидные связи по ме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сту взаимодействия карбоксильной группы одной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-аминокислоты и аминогруппы другой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-аминокислоты. В пептидах эта связь называется пептидной связью в составе пептидной группы.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964D45" wp14:editId="451F48B3">
            <wp:extent cx="3019425" cy="13144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пептидной связи</w:t>
      </w: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ab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41B2" w:rsidRPr="00D44011" w:rsidRDefault="007141B2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34E5F3" wp14:editId="74667CD5">
            <wp:extent cx="3771900" cy="1962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1AE">
        <w:rPr>
          <w:rFonts w:ascii="Times New Roman" w:hAnsi="Times New Roman" w:cs="Times New Roman"/>
          <w:bCs/>
          <w:i/>
          <w:iCs/>
          <w:sz w:val="28"/>
          <w:szCs w:val="28"/>
        </w:rPr>
        <w:t>Рис.</w:t>
      </w: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 Схема образования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треонилфениаланилтирозина</w:t>
      </w:r>
      <w:proofErr w:type="spell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Названия пептидов строятся путём последовательного перечисления аминокислотных остатков, начиная с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N</w:t>
      </w:r>
      <w:r w:rsidRPr="00D44011">
        <w:rPr>
          <w:rFonts w:ascii="Times New Roman" w:hAnsi="Times New Roman" w:cs="Times New Roman"/>
          <w:sz w:val="28"/>
          <w:szCs w:val="28"/>
        </w:rPr>
        <w:t xml:space="preserve">-конца, с добавлением суффикса -ил, кроме последней С-концевой аминокислоты, для которой сохраняется её полное название. Для остатка аспарагиновой кислоты используется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аспартил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Установлено, что для каждого белка характерна только одна пространственная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тура, в которой он стабилен и проявляет биологическую активность. Эта структура носит название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  <w:u w:val="single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  <w:u w:val="single"/>
        </w:rPr>
        <w:t xml:space="preserve"> белка</w:t>
      </w:r>
      <w:r w:rsidRPr="00D44011">
        <w:rPr>
          <w:rFonts w:ascii="Times New Roman" w:hAnsi="Times New Roman" w:cs="Times New Roman"/>
          <w:sz w:val="28"/>
          <w:szCs w:val="28"/>
        </w:rPr>
        <w:t xml:space="preserve">. Изменение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конформации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белка,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провождающееся потерей характерных для него свойств: растворимости, биологической активности, электрофоретической подвижности и др., называется денатурацией. Денату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рация, как правило, затрагивает четвертичную, третичную и частично вторичную структу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ры белковой молекулы и не сопровождается какими-либо изменениями первичной струк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туры. Денатурацию могут вызывать различные физические и химические факторы: высо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кая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температура, механические воздействия, действие ионизирующих излучений, обработка ультразвуком, действие органическими растворителями, растворами кислот, щелочей, солей тяжёлых металлов. Примером тепловой денатурации может служить свёртывание белка при варке яиц. Денатурация белков происходит в желудке, где имеет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ся сильнокислая среда и это способствует расщеплению белков протеолитическими фер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ментами. По мере старения организма происходит постепенная, хотя и чрезвычайно мед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ленная, денатурация белков и снижение их гидрофильности. При определённых услови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ях денатурированный белок можно частично или полностью вернуть к исходному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нативному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состоянию. Такой процесс называется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ренатурацией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, а белок —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ренатуриро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- ванным. Этот процесс происходит самопроизвольно при значениях рН и температуры, обеспечивающих стабильность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нативной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формы.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Ренатурацию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обычно проводят в мягких условиях, медленно снимая воздействие.</w:t>
      </w:r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011">
        <w:rPr>
          <w:rFonts w:ascii="Times New Roman" w:hAnsi="Times New Roman" w:cs="Times New Roman"/>
          <w:sz w:val="28"/>
          <w:szCs w:val="28"/>
        </w:rPr>
        <w:t xml:space="preserve">Обычно денатурация белка наблюдается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in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vitro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, </w:t>
      </w:r>
      <w:r w:rsidRPr="00D44011">
        <w:rPr>
          <w:rFonts w:ascii="Times New Roman" w:hAnsi="Times New Roman" w:cs="Times New Roman"/>
          <w:sz w:val="28"/>
          <w:szCs w:val="28"/>
        </w:rPr>
        <w:t xml:space="preserve">при воздействии на него аномальной температуры или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денатуранта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мочевины,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+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 xml:space="preserve">или </w:t>
      </w:r>
      <w:r w:rsidRPr="00D44011">
        <w:rPr>
          <w:rFonts w:ascii="Times New Roman" w:hAnsi="Times New Roman" w:cs="Times New Roman"/>
          <w:sz w:val="28"/>
          <w:szCs w:val="28"/>
          <w:lang w:val="en-US" w:bidi="en-US"/>
        </w:rPr>
        <w:t>OH</w:t>
      </w:r>
      <w:r w:rsidRPr="00D44011">
        <w:rPr>
          <w:rFonts w:ascii="Times New Roman" w:hAnsi="Times New Roman" w:cs="Times New Roman"/>
          <w:sz w:val="28"/>
          <w:szCs w:val="28"/>
          <w:vertAlign w:val="superscript"/>
          <w:lang w:bidi="en-US"/>
        </w:rPr>
        <w:t>—</w:t>
      </w:r>
      <w:r w:rsidRPr="00D4401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44011">
        <w:rPr>
          <w:rFonts w:ascii="Times New Roman" w:hAnsi="Times New Roman" w:cs="Times New Roman"/>
          <w:sz w:val="28"/>
          <w:szCs w:val="28"/>
        </w:rPr>
        <w:t>ионов (т. е. аномального рН) и т. д.) Однако распад твёрдой структуры белка и затем её повторная самоорганизация происхо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дит и в живой клетке — что играет важную роль, например в процессе транспорта белков через мембраны.</w:t>
      </w:r>
      <w:proofErr w:type="gramEnd"/>
    </w:p>
    <w:p w:rsidR="007141B2" w:rsidRPr="00D44011" w:rsidRDefault="007141B2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В интервале температур, приблизительно от 0 до 40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 xml:space="preserve">С, растворимость большинства белков возрастает с повышением температуры. При температурах, превышающих 40—50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С, большинство белков утрачивает стабильность, начинается их денатурация, со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провождающаяся обычно резким снижением растворимости.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bookmark103"/>
      <w:r w:rsidRPr="00D44011">
        <w:rPr>
          <w:rFonts w:ascii="Times New Roman" w:hAnsi="Times New Roman" w:cs="Times New Roman"/>
          <w:sz w:val="28"/>
          <w:szCs w:val="28"/>
        </w:rPr>
        <w:t>Практическая часть</w:t>
      </w:r>
      <w:bookmarkEnd w:id="40"/>
    </w:p>
    <w:p w:rsidR="00D44011" w:rsidRPr="00D44011" w:rsidRDefault="00D44011" w:rsidP="008941AE">
      <w:pPr>
        <w:pStyle w:val="1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D44011">
        <w:rPr>
          <w:rFonts w:ascii="Times New Roman" w:hAnsi="Times New Roman" w:cs="Times New Roman"/>
          <w:sz w:val="28"/>
          <w:szCs w:val="28"/>
        </w:rPr>
        <w:t xml:space="preserve"> продемонстрировать процесс денатурации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Перечень датчиков цифровой лаборатории: датчик температуры (платиновый).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Дополнительное оборудование: штатив с зажимом; спиртовка.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Материалы и реактивы: раствор яичного белка.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Техника безопасности: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 связана с открытым пламенем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Датчик температуры после извлечения из пламени остывает не сразу — берегитесь ожога!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спиртовке содержится горючая жидкость.</w:t>
      </w:r>
    </w:p>
    <w:p w:rsidR="00D44011" w:rsidRPr="00D44011" w:rsidRDefault="00D44011" w:rsidP="008941AE">
      <w:pPr>
        <w:pStyle w:val="30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Работать в очках.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 к выполнению лабораторной работы: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 4 пробирки поместите по 0,5 мл раствора яичного белка. Закрепите пробирку в лап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ке штатива, а датчик температуры так, чтобы его кончик доходил почти до дна пробирки, но не касался ни дна, ни стенок (рис. 1). Отметьте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температуру раствора яичного белка. Приготовленный раствор должен предварительно быть охлаждён.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Зажгите спиртовку и поставьте её под пробирку с раствором яичного белка. Наблю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дайте за изменением температуры, особенно внимательно после 50 </w:t>
      </w:r>
      <w:r w:rsidRPr="00D44011">
        <w:rPr>
          <w:rFonts w:ascii="Times New Roman" w:eastAsia="Times New Roman" w:hAnsi="Times New Roman" w:cs="Times New Roman"/>
          <w:sz w:val="28"/>
          <w:szCs w:val="28"/>
        </w:rPr>
        <w:t>°</w:t>
      </w:r>
      <w:r w:rsidRPr="00D44011">
        <w:rPr>
          <w:rFonts w:ascii="Times New Roman" w:hAnsi="Times New Roman" w:cs="Times New Roman"/>
          <w:sz w:val="28"/>
          <w:szCs w:val="28"/>
        </w:rPr>
        <w:t>С, занося результа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ты измерений в таблицу.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Через 1—2 мин остановите нагревание.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Раствор охладите и растворите в воде. Сделайте вывод.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Обратите внимание! Ставить нагретую пробирку в пластиковый штатив нельзя. Нужно дождаться её охлаждения в лапке штатива.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Для сравнения проведите опыт с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изолятом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растительного белка.</w:t>
      </w:r>
    </w:p>
    <w:p w:rsidR="00D44011" w:rsidRPr="00D44011" w:rsidRDefault="00D44011" w:rsidP="008941AE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Результаты измерений/наблюдений</w:t>
      </w:r>
    </w:p>
    <w:tbl>
      <w:tblPr>
        <w:tblW w:w="10219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1"/>
        <w:gridCol w:w="2894"/>
        <w:gridCol w:w="3484"/>
      </w:tblGrid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Температура нагревания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Время наступления денатурации</w:t>
            </w: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Раствор яичного белка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011" w:rsidRPr="008941AE" w:rsidTr="008941AE">
        <w:trPr>
          <w:trHeight w:val="20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011" w:rsidRPr="008941AE" w:rsidRDefault="00D44011" w:rsidP="00D44011">
            <w:pPr>
              <w:pStyle w:val="a5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>Изолят</w:t>
            </w:r>
            <w:proofErr w:type="spellEnd"/>
            <w:r w:rsidRPr="008941AE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растительного белка (горохового)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011" w:rsidRPr="008941AE" w:rsidRDefault="00D44011" w:rsidP="00D44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" w:name="bookmark105"/>
      <w:r w:rsidRPr="00D44011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  <w:bookmarkEnd w:id="41"/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Какие изменения происходят в структуре белка при нагревании? Меняется ли его первичная структура?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Как называется процесс свертывания белков?</w:t>
      </w:r>
    </w:p>
    <w:p w:rsidR="00D44011" w:rsidRPr="00D44011" w:rsidRDefault="00D44011" w:rsidP="008941AE">
      <w:pPr>
        <w:pStyle w:val="1"/>
        <w:numPr>
          <w:ilvl w:val="0"/>
          <w:numId w:val="24"/>
        </w:numPr>
        <w:tabs>
          <w:tab w:val="left" w:pos="723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Почему свернувшийся белок не растворяется в воде?</w:t>
      </w: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2" w:name="bookmark107"/>
      <w:r w:rsidRPr="00D44011">
        <w:rPr>
          <w:rFonts w:ascii="Times New Roman" w:hAnsi="Times New Roman" w:cs="Times New Roman"/>
          <w:b/>
          <w:sz w:val="28"/>
          <w:szCs w:val="28"/>
        </w:rPr>
        <w:t>Задание:</w:t>
      </w:r>
      <w:bookmarkEnd w:id="42"/>
    </w:p>
    <w:p w:rsidR="00D44011" w:rsidRPr="00D44011" w:rsidRDefault="00D44011" w:rsidP="008941AE">
      <w:pPr>
        <w:pStyle w:val="1"/>
        <w:tabs>
          <w:tab w:val="left" w:pos="72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Прилейте к яичному белку спирт или кислоту. Что наблюдаете при добавлении к белку спирта и кислоты?</w:t>
      </w:r>
    </w:p>
    <w:p w:rsidR="00D44011" w:rsidRPr="00D44011" w:rsidRDefault="00D44011" w:rsidP="00D44011">
      <w:pPr>
        <w:pStyle w:val="1"/>
        <w:tabs>
          <w:tab w:val="left" w:pos="72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Default="00D44011" w:rsidP="007141B2">
      <w:pPr>
        <w:pStyle w:val="1"/>
        <w:tabs>
          <w:tab w:val="left" w:pos="723"/>
        </w:tabs>
        <w:jc w:val="both"/>
      </w:pPr>
    </w:p>
    <w:p w:rsidR="00D44011" w:rsidRPr="007141B2" w:rsidRDefault="00D44011" w:rsidP="007141B2">
      <w:pPr>
        <w:pStyle w:val="1"/>
        <w:tabs>
          <w:tab w:val="left" w:pos="723"/>
        </w:tabs>
        <w:jc w:val="both"/>
      </w:pPr>
    </w:p>
    <w:sectPr w:rsidR="00D44011" w:rsidRPr="007141B2" w:rsidSect="00D440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6"/>
  </w:num>
  <w:num w:numId="5">
    <w:abstractNumId w:val="3"/>
  </w:num>
  <w:num w:numId="6">
    <w:abstractNumId w:val="8"/>
  </w:num>
  <w:num w:numId="7">
    <w:abstractNumId w:val="10"/>
  </w:num>
  <w:num w:numId="8">
    <w:abstractNumId w:val="20"/>
  </w:num>
  <w:num w:numId="9">
    <w:abstractNumId w:val="0"/>
  </w:num>
  <w:num w:numId="10">
    <w:abstractNumId w:val="4"/>
  </w:num>
  <w:num w:numId="11">
    <w:abstractNumId w:val="22"/>
  </w:num>
  <w:num w:numId="12">
    <w:abstractNumId w:val="7"/>
  </w:num>
  <w:num w:numId="13">
    <w:abstractNumId w:val="18"/>
  </w:num>
  <w:num w:numId="14">
    <w:abstractNumId w:val="17"/>
  </w:num>
  <w:num w:numId="15">
    <w:abstractNumId w:val="2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21"/>
  </w:num>
  <w:num w:numId="22">
    <w:abstractNumId w:val="9"/>
  </w:num>
  <w:num w:numId="23">
    <w:abstractNumId w:val="2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01"/>
    <w:rsid w:val="00036305"/>
    <w:rsid w:val="000A18BB"/>
    <w:rsid w:val="002624BC"/>
    <w:rsid w:val="00377312"/>
    <w:rsid w:val="003F0B66"/>
    <w:rsid w:val="00546401"/>
    <w:rsid w:val="0056489B"/>
    <w:rsid w:val="005811D6"/>
    <w:rsid w:val="00584992"/>
    <w:rsid w:val="00610A94"/>
    <w:rsid w:val="007141B2"/>
    <w:rsid w:val="007B37BA"/>
    <w:rsid w:val="008941AE"/>
    <w:rsid w:val="00A31FDF"/>
    <w:rsid w:val="00CF23B7"/>
    <w:rsid w:val="00D44011"/>
    <w:rsid w:val="00E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6A71A63-1198-4368-AB02-5017717B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7096</Words>
  <Characters>40451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47453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2</cp:revision>
  <dcterms:created xsi:type="dcterms:W3CDTF">2021-08-19T18:25:00Z</dcterms:created>
  <dcterms:modified xsi:type="dcterms:W3CDTF">2021-08-19T18:25:00Z</dcterms:modified>
</cp:coreProperties>
</file>